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99" w:rsidRPr="007F62DE" w:rsidRDefault="00F75605" w:rsidP="00F46699">
      <w:pPr>
        <w:widowControl w:val="0"/>
        <w:tabs>
          <w:tab w:val="left" w:pos="-720"/>
        </w:tabs>
        <w:suppressAutoHyphens/>
        <w:jc w:val="both"/>
        <w:rPr>
          <w:spacing w:val="-2"/>
          <w:lang w:val="en-GB"/>
        </w:rPr>
      </w:pPr>
      <w:r w:rsidRPr="007F62DE">
        <w:rPr>
          <w:lang w:val="en-US"/>
        </w:rPr>
        <w:t xml:space="preserve">Prof. Jan J. </w:t>
      </w:r>
      <w:proofErr w:type="spellStart"/>
      <w:r w:rsidRPr="007F62DE">
        <w:rPr>
          <w:lang w:val="en-US"/>
        </w:rPr>
        <w:t>Michałek</w:t>
      </w:r>
      <w:proofErr w:type="spellEnd"/>
      <w:r w:rsidRPr="007F62DE">
        <w:rPr>
          <w:lang w:val="en-US"/>
        </w:rPr>
        <w:t xml:space="preserve"> </w:t>
      </w:r>
      <w:r w:rsidR="0057374A" w:rsidRPr="007F62DE">
        <w:rPr>
          <w:lang w:val="en-US"/>
        </w:rPr>
        <w:t xml:space="preserve">graduated </w:t>
      </w:r>
      <w:r w:rsidR="00AD50BD" w:rsidRPr="007F62DE">
        <w:rPr>
          <w:lang w:val="en-US"/>
        </w:rPr>
        <w:t>from the Faculty of Economic Sciences</w:t>
      </w:r>
      <w:r w:rsidRPr="007F62DE">
        <w:rPr>
          <w:lang w:val="en-US"/>
        </w:rPr>
        <w:t xml:space="preserve"> </w:t>
      </w:r>
      <w:r w:rsidR="00620D16" w:rsidRPr="007F62DE">
        <w:rPr>
          <w:lang w:val="en-US"/>
        </w:rPr>
        <w:t>(</w:t>
      </w:r>
      <w:r w:rsidRPr="007F62DE">
        <w:rPr>
          <w:lang w:val="en-US"/>
        </w:rPr>
        <w:t>econometrics</w:t>
      </w:r>
      <w:r w:rsidR="00620D16" w:rsidRPr="007F62DE">
        <w:rPr>
          <w:lang w:val="en-US"/>
        </w:rPr>
        <w:t>)</w:t>
      </w:r>
      <w:r w:rsidRPr="007F62DE">
        <w:rPr>
          <w:lang w:val="en-US"/>
        </w:rPr>
        <w:t xml:space="preserve"> </w:t>
      </w:r>
      <w:r w:rsidR="007E011F" w:rsidRPr="007F62DE">
        <w:rPr>
          <w:lang w:val="en-US"/>
        </w:rPr>
        <w:t>at</w:t>
      </w:r>
      <w:r w:rsidRPr="007F62DE">
        <w:rPr>
          <w:lang w:val="en-US"/>
        </w:rPr>
        <w:t xml:space="preserve"> </w:t>
      </w:r>
      <w:r w:rsidR="00851DE5" w:rsidRPr="007F62DE">
        <w:rPr>
          <w:lang w:val="en-US"/>
        </w:rPr>
        <w:t xml:space="preserve">the </w:t>
      </w:r>
      <w:r w:rsidRPr="007F62DE">
        <w:rPr>
          <w:lang w:val="en-US"/>
        </w:rPr>
        <w:t xml:space="preserve">University of Warsaw </w:t>
      </w:r>
      <w:r w:rsidR="007E011F" w:rsidRPr="007F62DE">
        <w:rPr>
          <w:lang w:val="en-US"/>
        </w:rPr>
        <w:t xml:space="preserve">(UW) </w:t>
      </w:r>
      <w:r w:rsidRPr="007F62DE">
        <w:rPr>
          <w:lang w:val="en-US"/>
        </w:rPr>
        <w:t xml:space="preserve">and </w:t>
      </w:r>
      <w:r w:rsidR="0057374A" w:rsidRPr="007F62DE">
        <w:rPr>
          <w:lang w:val="en-US"/>
        </w:rPr>
        <w:t xml:space="preserve">completed </w:t>
      </w:r>
      <w:r w:rsidR="00620D16" w:rsidRPr="007F62DE">
        <w:rPr>
          <w:lang w:val="en-US"/>
        </w:rPr>
        <w:t xml:space="preserve">his </w:t>
      </w:r>
      <w:r w:rsidRPr="007F62DE">
        <w:rPr>
          <w:lang w:val="en-US"/>
        </w:rPr>
        <w:t xml:space="preserve">post graduate studies at </w:t>
      </w:r>
      <w:r w:rsidR="0057374A" w:rsidRPr="007F62DE">
        <w:rPr>
          <w:lang w:val="en-US"/>
        </w:rPr>
        <w:t xml:space="preserve">the </w:t>
      </w:r>
      <w:r w:rsidR="00A64115">
        <w:rPr>
          <w:lang w:val="en-US"/>
        </w:rPr>
        <w:t>College of Europe in Brug</w:t>
      </w:r>
      <w:r w:rsidRPr="007F62DE">
        <w:rPr>
          <w:lang w:val="en-US"/>
        </w:rPr>
        <w:t>e</w:t>
      </w:r>
      <w:r w:rsidR="00A64115">
        <w:rPr>
          <w:lang w:val="en-US"/>
        </w:rPr>
        <w:t>s</w:t>
      </w:r>
      <w:r w:rsidRPr="007F62DE">
        <w:rPr>
          <w:lang w:val="en-US"/>
        </w:rPr>
        <w:t xml:space="preserve">. </w:t>
      </w:r>
      <w:r w:rsidR="007E011F" w:rsidRPr="007F62DE">
        <w:rPr>
          <w:lang w:val="en-US"/>
        </w:rPr>
        <w:t xml:space="preserve">He followed </w:t>
      </w:r>
      <w:r w:rsidR="00AD50BD" w:rsidRPr="007F62DE">
        <w:rPr>
          <w:lang w:val="en-US"/>
        </w:rPr>
        <w:t xml:space="preserve">his </w:t>
      </w:r>
      <w:r w:rsidR="007E011F" w:rsidRPr="007F62DE">
        <w:rPr>
          <w:lang w:val="en-US"/>
        </w:rPr>
        <w:t>academic career at UW</w:t>
      </w:r>
      <w:r w:rsidR="00851DE5" w:rsidRPr="007F62DE">
        <w:rPr>
          <w:lang w:val="en-US"/>
        </w:rPr>
        <w:t xml:space="preserve"> specializing in trade policy and economic integration analyses. </w:t>
      </w:r>
      <w:r w:rsidRPr="007F62DE">
        <w:rPr>
          <w:spacing w:val="-2"/>
          <w:lang w:val="en-GB"/>
        </w:rPr>
        <w:t xml:space="preserve">He </w:t>
      </w:r>
      <w:r w:rsidR="00620D16" w:rsidRPr="007F62DE">
        <w:rPr>
          <w:spacing w:val="-2"/>
          <w:lang w:val="en-GB"/>
        </w:rPr>
        <w:t xml:space="preserve">lectured </w:t>
      </w:r>
      <w:r w:rsidRPr="007F62DE">
        <w:rPr>
          <w:spacing w:val="-2"/>
          <w:lang w:val="en-GB"/>
        </w:rPr>
        <w:t xml:space="preserve">as visiting professor at the Sussex University and at the </w:t>
      </w:r>
      <w:proofErr w:type="spellStart"/>
      <w:r w:rsidRPr="007F62DE">
        <w:rPr>
          <w:spacing w:val="-2"/>
          <w:lang w:val="en-GB"/>
        </w:rPr>
        <w:t>Universit</w:t>
      </w:r>
      <w:r w:rsidR="00AD50BD" w:rsidRPr="007F62DE">
        <w:rPr>
          <w:spacing w:val="-2"/>
          <w:lang w:val="en-GB"/>
        </w:rPr>
        <w:t>é</w:t>
      </w:r>
      <w:proofErr w:type="spellEnd"/>
      <w:r w:rsidR="00620D16" w:rsidRPr="007F62DE">
        <w:rPr>
          <w:spacing w:val="-2"/>
          <w:lang w:val="en-GB"/>
        </w:rPr>
        <w:t xml:space="preserve"> d</w:t>
      </w:r>
      <w:r w:rsidR="00AD50BD" w:rsidRPr="007F62DE">
        <w:rPr>
          <w:spacing w:val="-2"/>
          <w:lang w:val="en-GB"/>
        </w:rPr>
        <w:t>u</w:t>
      </w:r>
      <w:r w:rsidR="00851DE5" w:rsidRPr="007F62DE">
        <w:rPr>
          <w:spacing w:val="-2"/>
          <w:lang w:val="en-GB"/>
        </w:rPr>
        <w:t xml:space="preserve"> </w:t>
      </w:r>
      <w:r w:rsidR="00620D16" w:rsidRPr="007F62DE">
        <w:rPr>
          <w:spacing w:val="-2"/>
          <w:lang w:val="en-GB"/>
        </w:rPr>
        <w:t>Havre</w:t>
      </w:r>
      <w:r w:rsidRPr="007F62DE">
        <w:rPr>
          <w:spacing w:val="-2"/>
          <w:lang w:val="en-GB"/>
        </w:rPr>
        <w:t xml:space="preserve">. </w:t>
      </w:r>
      <w:r w:rsidR="00851DE5" w:rsidRPr="007F62DE">
        <w:rPr>
          <w:lang w:val="en-US"/>
        </w:rPr>
        <w:t xml:space="preserve"> He currently holds the position of</w:t>
      </w:r>
      <w:r w:rsidR="006E59A8" w:rsidRPr="007F62DE">
        <w:rPr>
          <w:lang w:val="en-US"/>
        </w:rPr>
        <w:t xml:space="preserve"> </w:t>
      </w:r>
      <w:r w:rsidR="00851DE5" w:rsidRPr="007F62DE">
        <w:rPr>
          <w:lang w:val="en-US"/>
        </w:rPr>
        <w:t xml:space="preserve">Dean </w:t>
      </w:r>
      <w:r w:rsidRPr="007F62DE">
        <w:rPr>
          <w:lang w:val="en-US"/>
        </w:rPr>
        <w:t>of the Faculty of Economic Sciences at t</w:t>
      </w:r>
      <w:r w:rsidR="007E011F" w:rsidRPr="007F62DE">
        <w:rPr>
          <w:lang w:val="en-US"/>
        </w:rPr>
        <w:t>he University of Warsaw</w:t>
      </w:r>
      <w:r w:rsidRPr="007F62DE">
        <w:rPr>
          <w:lang w:val="en-US"/>
        </w:rPr>
        <w:t xml:space="preserve">. </w:t>
      </w:r>
    </w:p>
    <w:p w:rsidR="00F75605" w:rsidRPr="007F62DE" w:rsidRDefault="00BB2678" w:rsidP="00F46699">
      <w:pPr>
        <w:widowControl w:val="0"/>
        <w:tabs>
          <w:tab w:val="left" w:pos="-720"/>
        </w:tabs>
        <w:suppressAutoHyphens/>
        <w:jc w:val="both"/>
        <w:rPr>
          <w:spacing w:val="-2"/>
          <w:lang w:val="en-GB"/>
        </w:rPr>
      </w:pPr>
      <w:r w:rsidRPr="007F62DE">
        <w:rPr>
          <w:spacing w:val="-2"/>
          <w:lang w:val="en-GB"/>
        </w:rPr>
        <w:t xml:space="preserve">In the years </w:t>
      </w:r>
      <w:r w:rsidR="00F75605" w:rsidRPr="007F62DE">
        <w:rPr>
          <w:spacing w:val="-2"/>
          <w:lang w:val="en-GB"/>
        </w:rPr>
        <w:t xml:space="preserve">1992-1997 he worked as Deputy Representative of Poland to the </w:t>
      </w:r>
      <w:r w:rsidR="007E011F" w:rsidRPr="007F62DE">
        <w:rPr>
          <w:spacing w:val="-2"/>
          <w:lang w:val="en-GB"/>
        </w:rPr>
        <w:t xml:space="preserve">WTO </w:t>
      </w:r>
      <w:r w:rsidR="00F75605" w:rsidRPr="007F62DE">
        <w:rPr>
          <w:spacing w:val="-2"/>
          <w:lang w:val="en-GB"/>
        </w:rPr>
        <w:t xml:space="preserve">in Geneva. </w:t>
      </w:r>
      <w:r w:rsidRPr="007F62DE">
        <w:rPr>
          <w:spacing w:val="-2"/>
          <w:lang w:val="en-GB"/>
        </w:rPr>
        <w:t>F</w:t>
      </w:r>
      <w:r w:rsidR="007E011F" w:rsidRPr="007F62DE">
        <w:rPr>
          <w:spacing w:val="-2"/>
          <w:lang w:val="en-GB"/>
        </w:rPr>
        <w:t xml:space="preserve">or </w:t>
      </w:r>
      <w:r w:rsidR="009C5FFD" w:rsidRPr="007F62DE">
        <w:rPr>
          <w:spacing w:val="-2"/>
          <w:lang w:val="en-GB"/>
        </w:rPr>
        <w:t xml:space="preserve">several </w:t>
      </w:r>
      <w:r w:rsidR="007E011F" w:rsidRPr="007F62DE">
        <w:rPr>
          <w:spacing w:val="-2"/>
          <w:lang w:val="en-GB"/>
        </w:rPr>
        <w:t>years he</w:t>
      </w:r>
      <w:r w:rsidR="00F75605" w:rsidRPr="007F62DE">
        <w:rPr>
          <w:spacing w:val="-2"/>
          <w:lang w:val="en-GB"/>
        </w:rPr>
        <w:t xml:space="preserve"> served as an independent expert to the State Committee on European Integration (UKIE</w:t>
      </w:r>
      <w:r w:rsidR="00F75605" w:rsidRPr="007F62DE">
        <w:rPr>
          <w:rFonts w:ascii="Calibri" w:hAnsi="Calibri"/>
          <w:spacing w:val="-2"/>
          <w:lang w:val="en-GB"/>
        </w:rPr>
        <w:t xml:space="preserve">) in Warsaw. </w:t>
      </w:r>
      <w:r w:rsidR="00F75605" w:rsidRPr="007F62DE">
        <w:rPr>
          <w:rFonts w:ascii="Calibri" w:hAnsi="Calibri"/>
          <w:lang w:val="en-US"/>
        </w:rPr>
        <w:t xml:space="preserve">He has published several books and many papers on trade policy in the framework of EU and WTO </w:t>
      </w:r>
      <w:r w:rsidR="001D46B7" w:rsidRPr="007F62DE">
        <w:rPr>
          <w:rFonts w:ascii="Calibri" w:hAnsi="Calibri"/>
          <w:lang w:val="en-US"/>
        </w:rPr>
        <w:t xml:space="preserve">as well as </w:t>
      </w:r>
      <w:r w:rsidR="00F75605" w:rsidRPr="007F62DE">
        <w:rPr>
          <w:rFonts w:ascii="Calibri" w:hAnsi="Calibri"/>
          <w:lang w:val="en-US"/>
        </w:rPr>
        <w:t xml:space="preserve">on various aspects of Poland’s integration into the EU. </w:t>
      </w:r>
      <w:r w:rsidR="001D46B7" w:rsidRPr="007F62DE">
        <w:rPr>
          <w:rFonts w:ascii="Calibri" w:hAnsi="Calibri"/>
          <w:lang w:val="en-US"/>
        </w:rPr>
        <w:t>H</w:t>
      </w:r>
      <w:r w:rsidR="00F75605" w:rsidRPr="007F62DE">
        <w:rPr>
          <w:rFonts w:ascii="Calibri" w:hAnsi="Calibri"/>
          <w:lang w:val="en-US"/>
        </w:rPr>
        <w:t xml:space="preserve">e </w:t>
      </w:r>
      <w:r w:rsidR="001D46B7" w:rsidRPr="007F62DE">
        <w:rPr>
          <w:rFonts w:ascii="Calibri" w:hAnsi="Calibri"/>
          <w:lang w:val="en-US"/>
        </w:rPr>
        <w:t xml:space="preserve">is </w:t>
      </w:r>
      <w:r w:rsidR="0014140A" w:rsidRPr="007F62DE">
        <w:rPr>
          <w:rFonts w:ascii="Calibri" w:hAnsi="Calibri"/>
          <w:lang w:val="en-US"/>
        </w:rPr>
        <w:t xml:space="preserve">also </w:t>
      </w:r>
      <w:r w:rsidR="00795DD0" w:rsidRPr="007F62DE">
        <w:rPr>
          <w:rFonts w:ascii="Calibri" w:hAnsi="Calibri"/>
          <w:lang w:val="en-US"/>
        </w:rPr>
        <w:t>the</w:t>
      </w:r>
      <w:r w:rsidR="007E011F" w:rsidRPr="007F62DE">
        <w:rPr>
          <w:rFonts w:ascii="Calibri" w:hAnsi="Calibri"/>
          <w:lang w:val="en-US"/>
        </w:rPr>
        <w:t xml:space="preserve"> co-author of </w:t>
      </w:r>
      <w:r w:rsidR="00F75605" w:rsidRPr="007F62DE">
        <w:rPr>
          <w:rFonts w:ascii="Calibri" w:hAnsi="Calibri"/>
          <w:lang w:val="en-US"/>
        </w:rPr>
        <w:t>sever</w:t>
      </w:r>
      <w:r w:rsidR="007E011F" w:rsidRPr="007F62DE">
        <w:rPr>
          <w:rFonts w:ascii="Calibri" w:hAnsi="Calibri"/>
          <w:lang w:val="en-US"/>
        </w:rPr>
        <w:t xml:space="preserve">al papers </w:t>
      </w:r>
      <w:r w:rsidR="00795DD0" w:rsidRPr="007F62DE">
        <w:rPr>
          <w:rFonts w:ascii="Calibri" w:hAnsi="Calibri"/>
          <w:lang w:val="en-US"/>
        </w:rPr>
        <w:t xml:space="preserve">analyzing </w:t>
      </w:r>
      <w:r w:rsidR="007E011F" w:rsidRPr="007F62DE">
        <w:rPr>
          <w:rFonts w:ascii="Calibri" w:hAnsi="Calibri"/>
          <w:lang w:val="en-US"/>
        </w:rPr>
        <w:t xml:space="preserve">trade implications </w:t>
      </w:r>
      <w:r w:rsidR="00F75605" w:rsidRPr="007F62DE">
        <w:rPr>
          <w:rFonts w:ascii="Calibri" w:hAnsi="Calibri"/>
          <w:lang w:val="en-US"/>
        </w:rPr>
        <w:t xml:space="preserve">of </w:t>
      </w:r>
      <w:r w:rsidR="00620D16" w:rsidRPr="007F62DE">
        <w:rPr>
          <w:rFonts w:ascii="Calibri" w:hAnsi="Calibri"/>
          <w:lang w:val="en-US"/>
        </w:rPr>
        <w:t xml:space="preserve">EU </w:t>
      </w:r>
      <w:r w:rsidR="005108A3">
        <w:rPr>
          <w:rFonts w:ascii="Calibri" w:hAnsi="Calibri"/>
          <w:lang w:val="en-US"/>
        </w:rPr>
        <w:t xml:space="preserve">membership and </w:t>
      </w:r>
      <w:r w:rsidR="005108A3" w:rsidRPr="007F62DE">
        <w:rPr>
          <w:rFonts w:ascii="Calibri" w:hAnsi="Calibri"/>
          <w:lang w:val="en-US"/>
        </w:rPr>
        <w:t xml:space="preserve">possible </w:t>
      </w:r>
      <w:r w:rsidR="00620D16" w:rsidRPr="007F62DE">
        <w:rPr>
          <w:rFonts w:ascii="Calibri" w:hAnsi="Calibri"/>
          <w:lang w:val="en-US"/>
        </w:rPr>
        <w:t>new member</w:t>
      </w:r>
      <w:r w:rsidR="005108A3">
        <w:rPr>
          <w:rFonts w:ascii="Calibri" w:hAnsi="Calibri"/>
          <w:lang w:val="en-US"/>
        </w:rPr>
        <w:t>s’</w:t>
      </w:r>
      <w:r w:rsidR="00620D16" w:rsidRPr="007F62DE">
        <w:rPr>
          <w:rFonts w:ascii="Calibri" w:hAnsi="Calibri"/>
          <w:lang w:val="en-US"/>
        </w:rPr>
        <w:t xml:space="preserve"> states </w:t>
      </w:r>
      <w:r w:rsidR="00F75605" w:rsidRPr="007F62DE">
        <w:rPr>
          <w:rFonts w:ascii="Calibri" w:hAnsi="Calibri"/>
          <w:lang w:val="en-US"/>
        </w:rPr>
        <w:t>accession to the Euroz</w:t>
      </w:r>
      <w:r w:rsidR="007E011F" w:rsidRPr="007F62DE">
        <w:rPr>
          <w:rFonts w:ascii="Calibri" w:hAnsi="Calibri"/>
          <w:lang w:val="en-US"/>
        </w:rPr>
        <w:t>o</w:t>
      </w:r>
      <w:r w:rsidR="00F75605" w:rsidRPr="007F62DE">
        <w:rPr>
          <w:rFonts w:ascii="Calibri" w:hAnsi="Calibri"/>
          <w:lang w:val="en-US"/>
        </w:rPr>
        <w:t xml:space="preserve">ne. </w:t>
      </w:r>
    </w:p>
    <w:p w:rsidR="00CD62B9" w:rsidRPr="007F62DE" w:rsidRDefault="00CD62B9" w:rsidP="00CD62B9">
      <w:pPr>
        <w:tabs>
          <w:tab w:val="left" w:pos="-720"/>
        </w:tabs>
        <w:suppressAutoHyphens/>
        <w:spacing w:after="0"/>
        <w:jc w:val="both"/>
        <w:rPr>
          <w:rFonts w:ascii="Calibri" w:hAnsi="Calibri"/>
          <w:spacing w:val="-2"/>
          <w:lang w:val="en-GB"/>
        </w:rPr>
      </w:pPr>
      <w:r w:rsidRPr="007F62DE">
        <w:rPr>
          <w:rFonts w:ascii="Calibri" w:hAnsi="Calibri"/>
          <w:spacing w:val="-2"/>
          <w:lang w:val="en-GB"/>
        </w:rPr>
        <w:t xml:space="preserve">Research carried out </w:t>
      </w:r>
      <w:r w:rsidRPr="007F62DE">
        <w:rPr>
          <w:rFonts w:ascii="Calibri" w:hAnsi="Calibri"/>
          <w:spacing w:val="-2"/>
          <w:lang w:val="en-GB"/>
        </w:rPr>
        <w:t xml:space="preserve">recently </w:t>
      </w:r>
      <w:r w:rsidRPr="007F62DE">
        <w:rPr>
          <w:rFonts w:ascii="Calibri" w:hAnsi="Calibri"/>
          <w:spacing w:val="-2"/>
          <w:lang w:val="en-GB"/>
        </w:rPr>
        <w:t>in:</w:t>
      </w:r>
    </w:p>
    <w:p w:rsidR="00CD62B9" w:rsidRPr="007F62DE" w:rsidRDefault="00CD62B9" w:rsidP="00CD62B9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hAnsi="Calibri"/>
          <w:spacing w:val="-2"/>
          <w:lang w:val="en-GB"/>
        </w:rPr>
      </w:pPr>
      <w:r w:rsidRPr="007F62DE">
        <w:rPr>
          <w:rFonts w:ascii="Calibri" w:hAnsi="Calibri"/>
          <w:spacing w:val="-2"/>
          <w:lang w:val="en-GB"/>
        </w:rPr>
        <w:t>Trade policy: theory &amp; empirical evidence;</w:t>
      </w:r>
    </w:p>
    <w:p w:rsidR="00CD62B9" w:rsidRPr="007F62DE" w:rsidRDefault="00CD62B9" w:rsidP="00CD62B9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hAnsi="Calibri"/>
          <w:spacing w:val="-2"/>
          <w:lang w:val="en-GB"/>
        </w:rPr>
      </w:pPr>
      <w:r w:rsidRPr="007F62DE">
        <w:rPr>
          <w:rFonts w:ascii="Calibri" w:hAnsi="Calibri"/>
          <w:spacing w:val="-2"/>
          <w:lang w:val="en-GB"/>
        </w:rPr>
        <w:t>Trade policy in the framework of European Union</w:t>
      </w:r>
      <w:r w:rsidR="00440123" w:rsidRPr="007F62DE">
        <w:rPr>
          <w:rFonts w:ascii="Calibri" w:hAnsi="Calibri"/>
          <w:spacing w:val="-2"/>
          <w:lang w:val="en-GB"/>
        </w:rPr>
        <w:t xml:space="preserve"> and </w:t>
      </w:r>
      <w:r w:rsidRPr="007F62DE">
        <w:rPr>
          <w:rFonts w:ascii="Calibri" w:hAnsi="Calibri"/>
          <w:spacing w:val="-2"/>
          <w:lang w:val="en-GB"/>
        </w:rPr>
        <w:t>WTO;</w:t>
      </w:r>
    </w:p>
    <w:p w:rsidR="00CD62B9" w:rsidRPr="007F62DE" w:rsidRDefault="00CD62B9" w:rsidP="00CD62B9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hAnsi="Calibri"/>
          <w:spacing w:val="-2"/>
          <w:lang w:val="en-GB"/>
        </w:rPr>
      </w:pPr>
      <w:r w:rsidRPr="007F62DE">
        <w:rPr>
          <w:rFonts w:ascii="Calibri" w:hAnsi="Calibri"/>
          <w:spacing w:val="-2"/>
          <w:lang w:val="en-GB"/>
        </w:rPr>
        <w:t xml:space="preserve">Trade implications of </w:t>
      </w:r>
      <w:r w:rsidR="00440123" w:rsidRPr="007F62DE">
        <w:rPr>
          <w:rFonts w:ascii="Calibri" w:hAnsi="Calibri"/>
          <w:spacing w:val="-2"/>
          <w:lang w:val="en-GB"/>
        </w:rPr>
        <w:t xml:space="preserve">EU integration and </w:t>
      </w:r>
      <w:r w:rsidRPr="007F62DE">
        <w:rPr>
          <w:rFonts w:ascii="Calibri" w:hAnsi="Calibri"/>
          <w:spacing w:val="-2"/>
          <w:lang w:val="en-GB"/>
        </w:rPr>
        <w:t>Monetary Union</w:t>
      </w:r>
    </w:p>
    <w:p w:rsidR="00CD62B9" w:rsidRPr="007F62DE" w:rsidRDefault="00CD62B9" w:rsidP="00CD62B9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hAnsi="Calibri"/>
          <w:spacing w:val="-2"/>
          <w:lang w:val="en-GB"/>
        </w:rPr>
      </w:pPr>
      <w:r w:rsidRPr="007F62DE">
        <w:rPr>
          <w:rFonts w:ascii="Calibri" w:hAnsi="Calibri"/>
          <w:spacing w:val="-2"/>
          <w:lang w:val="en-GB"/>
        </w:rPr>
        <w:t>Determinates of exports: firm level analysis</w:t>
      </w:r>
    </w:p>
    <w:p w:rsidR="00837943" w:rsidRPr="007F62DE" w:rsidRDefault="00837943" w:rsidP="00CD62B9">
      <w:pPr>
        <w:spacing w:after="0"/>
        <w:jc w:val="both"/>
        <w:rPr>
          <w:rFonts w:ascii="Calibri" w:hAnsi="Calibri"/>
          <w:spacing w:val="-2"/>
          <w:lang w:val="en-GB"/>
        </w:rPr>
      </w:pPr>
    </w:p>
    <w:p w:rsidR="00837943" w:rsidRPr="007F62DE" w:rsidRDefault="00CD62B9" w:rsidP="001A47BE">
      <w:pPr>
        <w:suppressAutoHyphens/>
        <w:spacing w:after="0"/>
        <w:ind w:left="706" w:hanging="706"/>
        <w:jc w:val="both"/>
        <w:rPr>
          <w:rFonts w:ascii="Calibri" w:hAnsi="Calibri"/>
          <w:spacing w:val="-3"/>
          <w:lang w:val="en-GB"/>
        </w:rPr>
      </w:pPr>
      <w:r w:rsidRPr="007F62DE">
        <w:rPr>
          <w:rFonts w:ascii="Calibri" w:hAnsi="Calibri"/>
          <w:spacing w:val="-3"/>
          <w:lang w:val="en-GB"/>
        </w:rPr>
        <w:t>Recent b</w:t>
      </w:r>
      <w:r w:rsidR="00837943" w:rsidRPr="007F62DE">
        <w:rPr>
          <w:rFonts w:ascii="Calibri" w:hAnsi="Calibri"/>
          <w:spacing w:val="-3"/>
          <w:lang w:val="en-GB"/>
        </w:rPr>
        <w:t xml:space="preserve">ooks: </w:t>
      </w:r>
    </w:p>
    <w:p w:rsidR="00837943" w:rsidRPr="007F62DE" w:rsidRDefault="00CD62B9" w:rsidP="001A47BE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  <w:lang w:val="en-US"/>
        </w:rPr>
      </w:pPr>
      <w:r w:rsidRPr="007F62DE">
        <w:rPr>
          <w:rFonts w:ascii="Calibri" w:hAnsi="Calibri"/>
          <w:sz w:val="22"/>
          <w:szCs w:val="22"/>
          <w:lang w:val="en-US"/>
        </w:rPr>
        <w:t xml:space="preserve">A. </w:t>
      </w:r>
      <w:proofErr w:type="spellStart"/>
      <w:r w:rsidR="00837943" w:rsidRPr="007F62DE">
        <w:rPr>
          <w:rFonts w:ascii="Calibri" w:hAnsi="Calibri"/>
          <w:sz w:val="22"/>
          <w:szCs w:val="22"/>
          <w:lang w:val="en-US"/>
        </w:rPr>
        <w:t>Cieślik</w:t>
      </w:r>
      <w:proofErr w:type="spellEnd"/>
      <w:r w:rsidR="00837943" w:rsidRPr="007F62DE">
        <w:rPr>
          <w:rFonts w:ascii="Calibri" w:hAnsi="Calibri"/>
          <w:sz w:val="22"/>
          <w:szCs w:val="22"/>
          <w:lang w:val="en-US"/>
        </w:rPr>
        <w:t xml:space="preserve">, </w:t>
      </w:r>
      <w:r w:rsidRPr="007F62DE">
        <w:rPr>
          <w:rFonts w:ascii="Calibri" w:hAnsi="Calibri"/>
          <w:sz w:val="22"/>
          <w:szCs w:val="22"/>
          <w:lang w:val="en-US"/>
        </w:rPr>
        <w:t xml:space="preserve">J.J. </w:t>
      </w:r>
      <w:proofErr w:type="spellStart"/>
      <w:r w:rsidR="00837943" w:rsidRPr="007F62DE">
        <w:rPr>
          <w:rFonts w:ascii="Calibri" w:hAnsi="Calibri"/>
          <w:sz w:val="22"/>
          <w:szCs w:val="22"/>
          <w:lang w:val="en-US"/>
        </w:rPr>
        <w:t>Michałek</w:t>
      </w:r>
      <w:proofErr w:type="spellEnd"/>
      <w:r w:rsidR="00837943" w:rsidRPr="007F62DE">
        <w:rPr>
          <w:rFonts w:ascii="Calibri" w:hAnsi="Calibri"/>
          <w:sz w:val="22"/>
          <w:szCs w:val="22"/>
          <w:lang w:val="en-US"/>
        </w:rPr>
        <w:t xml:space="preserve"> (</w:t>
      </w:r>
      <w:proofErr w:type="spellStart"/>
      <w:r w:rsidR="00837943" w:rsidRPr="007F62DE">
        <w:rPr>
          <w:rFonts w:ascii="Calibri" w:hAnsi="Calibri"/>
          <w:sz w:val="22"/>
          <w:szCs w:val="22"/>
          <w:lang w:val="en-US"/>
        </w:rPr>
        <w:t>eds</w:t>
      </w:r>
      <w:proofErr w:type="spellEnd"/>
      <w:r w:rsidR="00837943" w:rsidRPr="007F62DE">
        <w:rPr>
          <w:rFonts w:ascii="Calibri" w:hAnsi="Calibri"/>
          <w:sz w:val="22"/>
          <w:szCs w:val="22"/>
          <w:lang w:val="en-US"/>
        </w:rPr>
        <w:t xml:space="preserve">) (2015) Liberalization of Transportation Services in the EU: the Polish </w:t>
      </w:r>
      <w:r w:rsidR="00837943" w:rsidRPr="007F62DE">
        <w:rPr>
          <w:rFonts w:ascii="Calibri" w:hAnsi="Calibri"/>
          <w:sz w:val="22"/>
          <w:szCs w:val="22"/>
          <w:lang w:val="en-US"/>
        </w:rPr>
        <w:t>Perspective,  Peter Lang GmbH, Frankfurt.</w:t>
      </w:r>
    </w:p>
    <w:p w:rsidR="003268A7" w:rsidRPr="007F62DE" w:rsidRDefault="003268A7" w:rsidP="003268A7">
      <w:pPr>
        <w:pStyle w:val="Akapitzlist"/>
        <w:numPr>
          <w:ilvl w:val="0"/>
          <w:numId w:val="5"/>
        </w:numPr>
        <w:suppressAutoHyphens/>
        <w:jc w:val="both"/>
        <w:rPr>
          <w:rFonts w:ascii="Calibri" w:hAnsi="Calibri"/>
          <w:spacing w:val="-3"/>
          <w:sz w:val="22"/>
          <w:szCs w:val="22"/>
          <w:lang w:val="en-US"/>
        </w:rPr>
      </w:pPr>
      <w:r>
        <w:rPr>
          <w:rFonts w:ascii="Calibri" w:hAnsi="Calibri"/>
          <w:spacing w:val="-3"/>
          <w:sz w:val="22"/>
          <w:szCs w:val="22"/>
          <w:lang w:val="en-US"/>
        </w:rPr>
        <w:t xml:space="preserve">J. </w:t>
      </w:r>
      <w:proofErr w:type="spellStart"/>
      <w:r>
        <w:rPr>
          <w:rFonts w:ascii="Calibri" w:hAnsi="Calibri"/>
          <w:spacing w:val="-3"/>
          <w:sz w:val="22"/>
          <w:szCs w:val="22"/>
          <w:lang w:val="en-US"/>
        </w:rPr>
        <w:t>Michałek</w:t>
      </w:r>
      <w:proofErr w:type="spellEnd"/>
      <w:r>
        <w:rPr>
          <w:rFonts w:ascii="Calibri" w:hAnsi="Calibri"/>
          <w:spacing w:val="-3"/>
          <w:sz w:val="22"/>
          <w:szCs w:val="22"/>
          <w:lang w:val="en-US"/>
        </w:rPr>
        <w:t>,</w:t>
      </w:r>
      <w:r w:rsidRPr="007F62DE">
        <w:rPr>
          <w:rFonts w:ascii="Calibri" w:hAnsi="Calibri"/>
          <w:spacing w:val="-3"/>
          <w:sz w:val="22"/>
          <w:szCs w:val="22"/>
          <w:lang w:val="en-US"/>
        </w:rPr>
        <w:t xml:space="preserve"> M. </w:t>
      </w:r>
      <w:proofErr w:type="spellStart"/>
      <w:r w:rsidRPr="007F62DE">
        <w:rPr>
          <w:rFonts w:ascii="Calibri" w:hAnsi="Calibri"/>
          <w:spacing w:val="-3"/>
          <w:sz w:val="22"/>
          <w:szCs w:val="22"/>
          <w:lang w:val="en-US"/>
        </w:rPr>
        <w:t>Brzozowski</w:t>
      </w:r>
      <w:proofErr w:type="spellEnd"/>
      <w:r w:rsidRPr="007F62DE">
        <w:rPr>
          <w:rFonts w:ascii="Calibri" w:hAnsi="Calibri"/>
          <w:spacing w:val="-3"/>
          <w:sz w:val="22"/>
          <w:szCs w:val="22"/>
          <w:lang w:val="en-US"/>
        </w:rPr>
        <w:t xml:space="preserve"> and  A. </w:t>
      </w:r>
      <w:proofErr w:type="spellStart"/>
      <w:r w:rsidRPr="007F62DE">
        <w:rPr>
          <w:rFonts w:ascii="Calibri" w:hAnsi="Calibri"/>
          <w:spacing w:val="-3"/>
          <w:sz w:val="22"/>
          <w:szCs w:val="22"/>
          <w:lang w:val="en-US"/>
        </w:rPr>
        <w:t>Cieślik</w:t>
      </w:r>
      <w:proofErr w:type="spellEnd"/>
      <w:r w:rsidRPr="007F62DE">
        <w:rPr>
          <w:rFonts w:ascii="Calibri" w:hAnsi="Calibri"/>
          <w:spacing w:val="-3"/>
          <w:sz w:val="22"/>
          <w:szCs w:val="22"/>
          <w:lang w:val="en-US"/>
        </w:rPr>
        <w:t xml:space="preserve"> (</w:t>
      </w:r>
      <w:proofErr w:type="spellStart"/>
      <w:r w:rsidRPr="007F62DE">
        <w:rPr>
          <w:rFonts w:ascii="Calibri" w:hAnsi="Calibri"/>
          <w:spacing w:val="-3"/>
          <w:sz w:val="22"/>
          <w:szCs w:val="22"/>
          <w:lang w:val="en-US"/>
        </w:rPr>
        <w:t>eds</w:t>
      </w:r>
      <w:proofErr w:type="spellEnd"/>
      <w:r w:rsidRPr="007F62DE">
        <w:rPr>
          <w:rFonts w:ascii="Calibri" w:hAnsi="Calibri"/>
          <w:spacing w:val="-3"/>
          <w:sz w:val="22"/>
          <w:szCs w:val="22"/>
          <w:lang w:val="en-US"/>
        </w:rPr>
        <w:t xml:space="preserve">) (2013) </w:t>
      </w:r>
      <w:r w:rsidRPr="007F62DE">
        <w:rPr>
          <w:rFonts w:ascii="Calibri" w:hAnsi="Calibri"/>
          <w:i/>
          <w:spacing w:val="-3"/>
          <w:sz w:val="22"/>
          <w:szCs w:val="22"/>
          <w:lang w:val="en-US"/>
        </w:rPr>
        <w:t>The Relationship between Human Development, Exports and Foreign Direct Investments in Emerging Europe</w:t>
      </w:r>
      <w:r w:rsidRPr="007F62DE">
        <w:rPr>
          <w:rFonts w:ascii="Calibri" w:hAnsi="Calibri"/>
          <w:spacing w:val="-3"/>
          <w:sz w:val="22"/>
          <w:szCs w:val="22"/>
          <w:lang w:val="en-US"/>
        </w:rPr>
        <w:t>, Peter Lang, Frankfurt</w:t>
      </w:r>
      <w:r>
        <w:rPr>
          <w:rFonts w:ascii="Calibri" w:hAnsi="Calibri"/>
          <w:spacing w:val="-3"/>
          <w:sz w:val="22"/>
          <w:szCs w:val="22"/>
          <w:lang w:val="en-US"/>
        </w:rPr>
        <w:t>.</w:t>
      </w:r>
    </w:p>
    <w:p w:rsidR="001A47BE" w:rsidRPr="003268A7" w:rsidRDefault="001A47BE" w:rsidP="001A47BE">
      <w:pPr>
        <w:suppressAutoHyphens/>
        <w:spacing w:after="0"/>
        <w:jc w:val="both"/>
        <w:rPr>
          <w:spacing w:val="-3"/>
          <w:lang w:val="en-US"/>
        </w:rPr>
      </w:pPr>
    </w:p>
    <w:p w:rsidR="00CD62B9" w:rsidRPr="007F62DE" w:rsidRDefault="00CD62B9" w:rsidP="001A47BE">
      <w:pPr>
        <w:suppressAutoHyphens/>
        <w:spacing w:after="0"/>
        <w:jc w:val="both"/>
        <w:rPr>
          <w:rFonts w:ascii="Calibri" w:hAnsi="Calibri"/>
          <w:spacing w:val="-3"/>
          <w:lang w:val="en-GB"/>
        </w:rPr>
      </w:pPr>
      <w:r w:rsidRPr="007F62DE">
        <w:rPr>
          <w:spacing w:val="-3"/>
          <w:lang w:val="en-GB"/>
        </w:rPr>
        <w:t>Some r</w:t>
      </w:r>
      <w:r w:rsidRPr="007F62DE">
        <w:rPr>
          <w:rFonts w:ascii="Calibri" w:hAnsi="Calibri"/>
          <w:spacing w:val="-3"/>
          <w:lang w:val="en-GB"/>
        </w:rPr>
        <w:t xml:space="preserve">ecent papers: </w:t>
      </w:r>
    </w:p>
    <w:p w:rsidR="001A47BE" w:rsidRPr="007F62DE" w:rsidRDefault="001A47BE" w:rsidP="001A47BE">
      <w:pPr>
        <w:pStyle w:val="Akapitzlist"/>
        <w:numPr>
          <w:ilvl w:val="0"/>
          <w:numId w:val="4"/>
        </w:numPr>
        <w:contextualSpacing/>
        <w:rPr>
          <w:rFonts w:ascii="Calibri" w:hAnsi="Calibri"/>
          <w:sz w:val="22"/>
          <w:szCs w:val="22"/>
          <w:lang w:val="en-US"/>
        </w:rPr>
      </w:pPr>
      <w:r w:rsidRPr="007F62DE">
        <w:rPr>
          <w:rFonts w:ascii="Calibri" w:hAnsi="Calibri"/>
          <w:sz w:val="22"/>
          <w:szCs w:val="22"/>
          <w:lang w:val="en-US"/>
        </w:rPr>
        <w:t>A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Cieślik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I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Gauger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J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J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Michałek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  (2017), Determinants of Productivity of Ukrainian Firms, Comparative Economic Research, Central and Eastern Europe, vol. 20, p</w:t>
      </w:r>
      <w:r w:rsidR="00915F3E">
        <w:rPr>
          <w:rFonts w:ascii="Calibri" w:hAnsi="Calibri"/>
          <w:sz w:val="22"/>
          <w:szCs w:val="22"/>
          <w:lang w:val="en-US"/>
        </w:rPr>
        <w:t>p</w:t>
      </w:r>
      <w:r w:rsidRPr="007F62DE">
        <w:rPr>
          <w:rFonts w:ascii="Calibri" w:hAnsi="Calibri"/>
          <w:sz w:val="22"/>
          <w:szCs w:val="22"/>
          <w:lang w:val="en-US"/>
        </w:rPr>
        <w:t>. 5-19</w:t>
      </w:r>
    </w:p>
    <w:p w:rsidR="001A47BE" w:rsidRPr="007F62DE" w:rsidRDefault="001A47BE" w:rsidP="001A47BE">
      <w:pPr>
        <w:pStyle w:val="Akapitzlist"/>
        <w:numPr>
          <w:ilvl w:val="0"/>
          <w:numId w:val="4"/>
        </w:numPr>
        <w:contextualSpacing/>
        <w:rPr>
          <w:rFonts w:ascii="Calibri" w:hAnsi="Calibri"/>
          <w:sz w:val="22"/>
          <w:szCs w:val="22"/>
          <w:lang w:val="en-US"/>
        </w:rPr>
      </w:pPr>
      <w:r w:rsidRPr="007F62DE">
        <w:rPr>
          <w:rFonts w:ascii="Calibri" w:hAnsi="Calibri"/>
          <w:sz w:val="22"/>
          <w:szCs w:val="22"/>
          <w:lang w:val="en-US"/>
        </w:rPr>
        <w:t>M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Ghodsi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J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J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Micha</w:t>
      </w:r>
      <w:r w:rsidR="00915F3E">
        <w:rPr>
          <w:rFonts w:ascii="Calibri" w:hAnsi="Calibri"/>
          <w:sz w:val="22"/>
          <w:szCs w:val="22"/>
          <w:lang w:val="en-US"/>
        </w:rPr>
        <w:t>ł</w:t>
      </w:r>
      <w:r w:rsidRPr="007F62DE">
        <w:rPr>
          <w:rFonts w:ascii="Calibri" w:hAnsi="Calibri"/>
          <w:sz w:val="22"/>
          <w:szCs w:val="22"/>
          <w:lang w:val="en-US"/>
        </w:rPr>
        <w:t>ek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, (2016) Technical Barriers to Trade Notifications and Dispute Settlement within the WTO, </w:t>
      </w:r>
      <w:proofErr w:type="spellStart"/>
      <w:r w:rsidRPr="007F62DE">
        <w:rPr>
          <w:rFonts w:ascii="Calibri" w:hAnsi="Calibri"/>
          <w:i/>
          <w:sz w:val="22"/>
          <w:szCs w:val="22"/>
          <w:lang w:val="en-US"/>
        </w:rPr>
        <w:t>Equillibrium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Vol 11, No 2, pp. 219-249.</w:t>
      </w:r>
    </w:p>
    <w:p w:rsidR="001A47BE" w:rsidRPr="007F62DE" w:rsidRDefault="001A47BE" w:rsidP="001A47BE">
      <w:pPr>
        <w:pStyle w:val="Akapitzlist"/>
        <w:numPr>
          <w:ilvl w:val="0"/>
          <w:numId w:val="4"/>
        </w:numPr>
        <w:spacing w:after="200"/>
        <w:contextualSpacing/>
        <w:rPr>
          <w:rFonts w:ascii="Calibri" w:hAnsi="Calibri"/>
          <w:sz w:val="22"/>
          <w:szCs w:val="22"/>
          <w:lang w:val="en-US"/>
        </w:rPr>
      </w:pPr>
      <w:r w:rsidRPr="007F62DE">
        <w:rPr>
          <w:rFonts w:ascii="Calibri" w:hAnsi="Calibri"/>
          <w:sz w:val="22"/>
          <w:szCs w:val="22"/>
          <w:lang w:val="en-US"/>
        </w:rPr>
        <w:t>A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Cieślik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J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>J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Michałek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K</w:t>
      </w:r>
      <w:r w:rsidR="00971C90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Szczygielski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 (2016), Innovations and Export Performance: Firm-level Evidence from Poland,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Enterprenaurial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Bussines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 and Economic Review, vol. 4, no. 4</w:t>
      </w:r>
    </w:p>
    <w:p w:rsidR="001A47BE" w:rsidRPr="007F62DE" w:rsidRDefault="00837943" w:rsidP="001A47BE">
      <w:pPr>
        <w:pStyle w:val="Akapitzlist"/>
        <w:numPr>
          <w:ilvl w:val="0"/>
          <w:numId w:val="4"/>
        </w:numPr>
        <w:spacing w:after="200"/>
        <w:contextualSpacing/>
        <w:rPr>
          <w:rFonts w:ascii="Calibri" w:hAnsi="Calibri"/>
          <w:sz w:val="22"/>
          <w:szCs w:val="22"/>
          <w:lang w:val="en-US"/>
        </w:rPr>
      </w:pPr>
      <w:r w:rsidRPr="007F62DE">
        <w:rPr>
          <w:rFonts w:ascii="Calibri" w:hAnsi="Calibri"/>
          <w:sz w:val="22"/>
          <w:szCs w:val="22"/>
          <w:lang w:val="en-US"/>
        </w:rPr>
        <w:t>A</w:t>
      </w:r>
      <w:r w:rsidR="00641348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Cieślik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A</w:t>
      </w:r>
      <w:r w:rsidR="00641348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Michałek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J</w:t>
      </w:r>
      <w:r w:rsidR="00641348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J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.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Michałek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J</w:t>
      </w:r>
      <w:r w:rsidR="00641348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Mycielski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 (2015), Determinants of Export Performance: Comparison of Central European and Baltic Firms (2015), Czech Journal of Economics and Finance. Vol. 65, No. 3. 2015. </w:t>
      </w:r>
      <w:r w:rsidR="00915F3E">
        <w:rPr>
          <w:rFonts w:ascii="Calibri" w:hAnsi="Calibri"/>
          <w:sz w:val="22"/>
          <w:szCs w:val="22"/>
          <w:lang w:val="en-US"/>
        </w:rPr>
        <w:t>p</w:t>
      </w:r>
      <w:r w:rsidRPr="007F62DE">
        <w:rPr>
          <w:rFonts w:ascii="Calibri" w:hAnsi="Calibri"/>
          <w:sz w:val="22"/>
          <w:szCs w:val="22"/>
          <w:lang w:val="en-US"/>
        </w:rPr>
        <w:t xml:space="preserve">p. 211-229 </w:t>
      </w:r>
    </w:p>
    <w:p w:rsidR="001A47BE" w:rsidRPr="007F62DE" w:rsidRDefault="00837943" w:rsidP="001A47BE">
      <w:pPr>
        <w:pStyle w:val="Akapitzlist"/>
        <w:numPr>
          <w:ilvl w:val="0"/>
          <w:numId w:val="4"/>
        </w:numPr>
        <w:spacing w:after="200"/>
        <w:contextualSpacing/>
        <w:rPr>
          <w:rFonts w:ascii="Calibri" w:hAnsi="Calibri"/>
          <w:sz w:val="22"/>
          <w:szCs w:val="22"/>
          <w:lang w:val="en-US"/>
        </w:rPr>
      </w:pPr>
      <w:r w:rsidRPr="007F62DE">
        <w:rPr>
          <w:rFonts w:ascii="Calibri" w:hAnsi="Calibri"/>
          <w:sz w:val="22"/>
          <w:szCs w:val="22"/>
          <w:lang w:val="en-US"/>
        </w:rPr>
        <w:t>A</w:t>
      </w:r>
      <w:r w:rsidR="00641348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Cieślik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J</w:t>
      </w:r>
      <w:r w:rsidR="00641348" w:rsidRPr="007F62DE">
        <w:rPr>
          <w:rFonts w:ascii="Calibri" w:hAnsi="Calibri"/>
          <w:sz w:val="22"/>
          <w:szCs w:val="22"/>
          <w:lang w:val="en-US"/>
        </w:rPr>
        <w:t>.J.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Michałek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J</w:t>
      </w:r>
      <w:r w:rsidR="00641348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Mycielski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</w:t>
      </w:r>
      <w:r w:rsidR="00915F3E">
        <w:rPr>
          <w:rFonts w:ascii="Calibri" w:hAnsi="Calibri"/>
          <w:sz w:val="22"/>
          <w:szCs w:val="22"/>
          <w:lang w:val="en-US"/>
        </w:rPr>
        <w:t xml:space="preserve"> (2012)</w:t>
      </w:r>
      <w:r w:rsidRPr="007F62DE">
        <w:rPr>
          <w:rFonts w:ascii="Calibri" w:hAnsi="Calibri"/>
          <w:sz w:val="22"/>
          <w:szCs w:val="22"/>
          <w:lang w:val="en-US"/>
        </w:rPr>
        <w:t xml:space="preserve"> Social Inequalities and International Trade: A Cross-Country Perspective, </w:t>
      </w:r>
      <w:r w:rsidRPr="007F62DE">
        <w:rPr>
          <w:rFonts w:ascii="Calibri" w:hAnsi="Calibri"/>
          <w:i/>
          <w:sz w:val="22"/>
          <w:szCs w:val="22"/>
          <w:lang w:val="en-US"/>
        </w:rPr>
        <w:t>Journal of Income Distribution</w:t>
      </w:r>
      <w:r w:rsidR="00915F3E">
        <w:rPr>
          <w:rFonts w:ascii="Calibri" w:hAnsi="Calibri"/>
          <w:sz w:val="22"/>
          <w:szCs w:val="22"/>
          <w:lang w:val="en-US"/>
        </w:rPr>
        <w:t>; Volume 21, Number 3-4,</w:t>
      </w:r>
      <w:r w:rsidRPr="007F62DE">
        <w:rPr>
          <w:rFonts w:ascii="Calibri" w:hAnsi="Calibri"/>
          <w:sz w:val="22"/>
          <w:szCs w:val="22"/>
          <w:lang w:val="en-US"/>
        </w:rPr>
        <w:t xml:space="preserve"> p</w:t>
      </w:r>
      <w:r w:rsidR="00915F3E">
        <w:rPr>
          <w:rFonts w:ascii="Calibri" w:hAnsi="Calibri"/>
          <w:sz w:val="22"/>
          <w:szCs w:val="22"/>
          <w:lang w:val="en-US"/>
        </w:rPr>
        <w:t>p</w:t>
      </w:r>
      <w:r w:rsidRPr="007F62DE">
        <w:rPr>
          <w:rFonts w:ascii="Calibri" w:hAnsi="Calibri"/>
          <w:sz w:val="22"/>
          <w:szCs w:val="22"/>
          <w:lang w:val="en-US"/>
        </w:rPr>
        <w:t xml:space="preserve">. 35-62. </w:t>
      </w:r>
    </w:p>
    <w:p w:rsidR="001A47BE" w:rsidRPr="007F62DE" w:rsidRDefault="00837943" w:rsidP="001A47BE">
      <w:pPr>
        <w:pStyle w:val="Akapitzlist"/>
        <w:numPr>
          <w:ilvl w:val="0"/>
          <w:numId w:val="4"/>
        </w:numPr>
        <w:spacing w:after="200"/>
        <w:contextualSpacing/>
        <w:rPr>
          <w:rFonts w:ascii="Calibri" w:hAnsi="Calibri"/>
          <w:sz w:val="22"/>
          <w:szCs w:val="22"/>
          <w:lang w:val="en-US"/>
        </w:rPr>
      </w:pPr>
      <w:r w:rsidRPr="007F62DE">
        <w:rPr>
          <w:rFonts w:ascii="Calibri" w:hAnsi="Calibri"/>
          <w:sz w:val="22"/>
          <w:szCs w:val="22"/>
          <w:lang w:val="en-US"/>
        </w:rPr>
        <w:t>J</w:t>
      </w:r>
      <w:r w:rsidR="00CD62B9" w:rsidRPr="007F62DE">
        <w:rPr>
          <w:rFonts w:ascii="Calibri" w:hAnsi="Calibri"/>
          <w:sz w:val="22"/>
          <w:szCs w:val="22"/>
          <w:lang w:val="en-US"/>
        </w:rPr>
        <w:t xml:space="preserve">.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Hagemejer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J</w:t>
      </w:r>
      <w:r w:rsidR="00CD62B9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J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.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Michalek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>, T</w:t>
      </w:r>
      <w:r w:rsidR="00CD62B9" w:rsidRPr="007F62D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Michałek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 (2014) Liberalization of services in Europe: Polish perspective on economic implications of the Services Directive, </w:t>
      </w:r>
      <w:r w:rsidRPr="007F62DE">
        <w:rPr>
          <w:rFonts w:ascii="Calibri" w:hAnsi="Calibri"/>
          <w:i/>
          <w:sz w:val="22"/>
          <w:szCs w:val="22"/>
          <w:lang w:val="en-US"/>
        </w:rPr>
        <w:t>Journal of Policy Modeling</w:t>
      </w:r>
      <w:r w:rsidRPr="007F62DE">
        <w:rPr>
          <w:rFonts w:ascii="Calibri" w:hAnsi="Calibri"/>
          <w:sz w:val="22"/>
          <w:szCs w:val="22"/>
          <w:lang w:val="en-US"/>
        </w:rPr>
        <w:t>, vol</w:t>
      </w:r>
      <w:r w:rsidR="00915F3E">
        <w:rPr>
          <w:rFonts w:ascii="Calibri" w:hAnsi="Calibri"/>
          <w:sz w:val="22"/>
          <w:szCs w:val="22"/>
          <w:lang w:val="en-US"/>
        </w:rPr>
        <w:t>.</w:t>
      </w:r>
      <w:r w:rsidRPr="007F62DE">
        <w:rPr>
          <w:rFonts w:ascii="Calibri" w:hAnsi="Calibri"/>
          <w:sz w:val="22"/>
          <w:szCs w:val="22"/>
          <w:lang w:val="en-US"/>
        </w:rPr>
        <w:t xml:space="preserve"> 36, Issue 2, 2014, pp. 211–225</w:t>
      </w:r>
    </w:p>
    <w:p w:rsidR="001A47BE" w:rsidRPr="007F62DE" w:rsidRDefault="00CD62B9" w:rsidP="001A47BE">
      <w:pPr>
        <w:pStyle w:val="Akapitzlist"/>
        <w:numPr>
          <w:ilvl w:val="0"/>
          <w:numId w:val="4"/>
        </w:numPr>
        <w:spacing w:after="200"/>
        <w:contextualSpacing/>
        <w:rPr>
          <w:rFonts w:ascii="Calibri" w:hAnsi="Calibri"/>
          <w:sz w:val="22"/>
          <w:szCs w:val="22"/>
          <w:lang w:val="en-US"/>
        </w:rPr>
      </w:pPr>
      <w:r w:rsidRPr="007F62DE">
        <w:rPr>
          <w:rFonts w:ascii="Calibri" w:hAnsi="Calibri"/>
          <w:sz w:val="22"/>
          <w:szCs w:val="22"/>
          <w:lang w:val="en-US"/>
        </w:rPr>
        <w:t>A.</w:t>
      </w:r>
      <w:r w:rsidR="00837943"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837943" w:rsidRPr="007F62DE">
        <w:rPr>
          <w:rFonts w:ascii="Calibri" w:hAnsi="Calibri"/>
          <w:sz w:val="22"/>
          <w:szCs w:val="22"/>
          <w:lang w:val="en-US"/>
        </w:rPr>
        <w:t>Cieślik</w:t>
      </w:r>
      <w:proofErr w:type="spellEnd"/>
      <w:r w:rsidR="00837943" w:rsidRPr="007F62DE">
        <w:rPr>
          <w:rFonts w:ascii="Calibri" w:hAnsi="Calibri"/>
          <w:sz w:val="22"/>
          <w:szCs w:val="22"/>
          <w:lang w:val="en-US"/>
        </w:rPr>
        <w:t>, J</w:t>
      </w:r>
      <w:r w:rsidRPr="007F62DE">
        <w:rPr>
          <w:rFonts w:ascii="Calibri" w:hAnsi="Calibri"/>
          <w:sz w:val="22"/>
          <w:szCs w:val="22"/>
          <w:lang w:val="en-US"/>
        </w:rPr>
        <w:t>.</w:t>
      </w:r>
      <w:r w:rsidR="00837943" w:rsidRPr="007F62DE">
        <w:rPr>
          <w:rFonts w:ascii="Calibri" w:hAnsi="Calibri"/>
          <w:sz w:val="22"/>
          <w:szCs w:val="22"/>
          <w:lang w:val="en-US"/>
        </w:rPr>
        <w:t xml:space="preserve">J. </w:t>
      </w:r>
      <w:proofErr w:type="spellStart"/>
      <w:r w:rsidR="00837943" w:rsidRPr="007F62DE">
        <w:rPr>
          <w:rFonts w:ascii="Calibri" w:hAnsi="Calibri"/>
          <w:sz w:val="22"/>
          <w:szCs w:val="22"/>
          <w:lang w:val="en-US"/>
        </w:rPr>
        <w:t>Michałek</w:t>
      </w:r>
      <w:proofErr w:type="spellEnd"/>
      <w:r w:rsidR="00837943" w:rsidRPr="007F62DE">
        <w:rPr>
          <w:rFonts w:ascii="Calibri" w:hAnsi="Calibri"/>
          <w:sz w:val="22"/>
          <w:szCs w:val="22"/>
          <w:lang w:val="en-US"/>
        </w:rPr>
        <w:t>, J</w:t>
      </w:r>
      <w:r w:rsidRPr="007F62DE">
        <w:rPr>
          <w:rFonts w:ascii="Calibri" w:hAnsi="Calibri"/>
          <w:sz w:val="22"/>
          <w:szCs w:val="22"/>
          <w:lang w:val="en-US"/>
        </w:rPr>
        <w:t>.</w:t>
      </w:r>
      <w:r w:rsidR="00837943"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837943" w:rsidRPr="007F62DE">
        <w:rPr>
          <w:rFonts w:ascii="Calibri" w:hAnsi="Calibri"/>
          <w:sz w:val="22"/>
          <w:szCs w:val="22"/>
          <w:lang w:val="en-US"/>
        </w:rPr>
        <w:t>Mycielski</w:t>
      </w:r>
      <w:proofErr w:type="spellEnd"/>
      <w:r w:rsidR="00837943" w:rsidRPr="007F62DE">
        <w:rPr>
          <w:rFonts w:ascii="Calibri" w:hAnsi="Calibri"/>
          <w:sz w:val="22"/>
          <w:szCs w:val="22"/>
          <w:lang w:val="en-US"/>
        </w:rPr>
        <w:t xml:space="preserve">  (2014), Trade effects of the euro adoption by the new EU member states, </w:t>
      </w:r>
      <w:r w:rsidR="00837943" w:rsidRPr="007F62DE">
        <w:rPr>
          <w:rFonts w:ascii="Calibri" w:hAnsi="Calibri"/>
          <w:i/>
          <w:sz w:val="22"/>
          <w:szCs w:val="22"/>
          <w:lang w:val="en-US"/>
        </w:rPr>
        <w:t xml:space="preserve">Bank </w:t>
      </w:r>
      <w:proofErr w:type="spellStart"/>
      <w:r w:rsidR="00837943" w:rsidRPr="007F62DE">
        <w:rPr>
          <w:rFonts w:ascii="Calibri" w:hAnsi="Calibri"/>
          <w:i/>
          <w:sz w:val="22"/>
          <w:szCs w:val="22"/>
          <w:lang w:val="en-US"/>
        </w:rPr>
        <w:t>i</w:t>
      </w:r>
      <w:proofErr w:type="spellEnd"/>
      <w:r w:rsidR="00837943" w:rsidRPr="007F62DE">
        <w:rPr>
          <w:rFonts w:ascii="Calibri" w:hAnsi="Calibri"/>
          <w:i/>
          <w:sz w:val="22"/>
          <w:szCs w:val="22"/>
          <w:lang w:val="en-US"/>
        </w:rPr>
        <w:t xml:space="preserve"> </w:t>
      </w:r>
      <w:proofErr w:type="spellStart"/>
      <w:r w:rsidR="00837943" w:rsidRPr="007F62DE">
        <w:rPr>
          <w:rFonts w:ascii="Calibri" w:hAnsi="Calibri"/>
          <w:i/>
          <w:sz w:val="22"/>
          <w:szCs w:val="22"/>
          <w:lang w:val="en-US"/>
        </w:rPr>
        <w:t>kredyt</w:t>
      </w:r>
      <w:proofErr w:type="spellEnd"/>
      <w:r w:rsidR="00915F3E">
        <w:rPr>
          <w:rFonts w:ascii="Calibri" w:hAnsi="Calibri"/>
          <w:sz w:val="22"/>
          <w:szCs w:val="22"/>
          <w:lang w:val="en-US"/>
        </w:rPr>
        <w:t>, vol. 45, no. 4. p</w:t>
      </w:r>
      <w:r w:rsidR="00837943" w:rsidRPr="007F62DE">
        <w:rPr>
          <w:rFonts w:ascii="Calibri" w:hAnsi="Calibri"/>
          <w:sz w:val="22"/>
          <w:szCs w:val="22"/>
          <w:lang w:val="en-US"/>
        </w:rPr>
        <w:t>p. 331-348</w:t>
      </w:r>
    </w:p>
    <w:p w:rsidR="001A47BE" w:rsidRPr="007F62DE" w:rsidRDefault="001A47BE" w:rsidP="001A47BE">
      <w:pPr>
        <w:pStyle w:val="Akapitzlist"/>
        <w:numPr>
          <w:ilvl w:val="0"/>
          <w:numId w:val="4"/>
        </w:numPr>
        <w:spacing w:after="200"/>
        <w:contextualSpacing/>
        <w:rPr>
          <w:rStyle w:val="volume"/>
          <w:rFonts w:ascii="Calibri" w:hAnsi="Calibri"/>
          <w:sz w:val="22"/>
          <w:szCs w:val="22"/>
          <w:lang w:val="en-US"/>
        </w:rPr>
      </w:pPr>
      <w:r w:rsidRPr="007F62DE">
        <w:rPr>
          <w:rFonts w:ascii="Calibri" w:hAnsi="Calibri"/>
          <w:sz w:val="22"/>
          <w:szCs w:val="22"/>
          <w:lang w:val="en-US"/>
        </w:rPr>
        <w:t xml:space="preserve">A.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Cieślik</w:t>
      </w:r>
      <w:proofErr w:type="spellEnd"/>
      <w:r w:rsidRPr="007F62DE">
        <w:rPr>
          <w:rFonts w:ascii="Calibri" w:hAnsi="Calibri"/>
          <w:sz w:val="22"/>
          <w:szCs w:val="22"/>
          <w:lang w:val="en-US"/>
        </w:rPr>
        <w:t xml:space="preserve">, J. </w:t>
      </w:r>
      <w:proofErr w:type="spellStart"/>
      <w:r w:rsidRPr="007F62DE">
        <w:rPr>
          <w:rFonts w:ascii="Calibri" w:hAnsi="Calibri"/>
          <w:sz w:val="22"/>
          <w:szCs w:val="22"/>
          <w:lang w:val="en-US"/>
        </w:rPr>
        <w:t>Michałek</w:t>
      </w:r>
      <w:proofErr w:type="spellEnd"/>
      <w:r w:rsidR="00971C90" w:rsidRPr="007F62D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971C90" w:rsidRPr="007F62DE">
        <w:rPr>
          <w:rFonts w:ascii="Calibri" w:hAnsi="Calibri"/>
          <w:sz w:val="22"/>
          <w:szCs w:val="22"/>
          <w:lang w:val="en-US"/>
        </w:rPr>
        <w:t>i</w:t>
      </w:r>
      <w:proofErr w:type="spellEnd"/>
      <w:r w:rsidR="00971C90" w:rsidRPr="007F62DE">
        <w:rPr>
          <w:rFonts w:ascii="Calibri" w:hAnsi="Calibri"/>
          <w:sz w:val="22"/>
          <w:szCs w:val="22"/>
          <w:lang w:val="en-US"/>
        </w:rPr>
        <w:t xml:space="preserve"> J. </w:t>
      </w:r>
      <w:proofErr w:type="spellStart"/>
      <w:r w:rsidR="00971C90" w:rsidRPr="007F62DE">
        <w:rPr>
          <w:rFonts w:ascii="Calibri" w:hAnsi="Calibri"/>
          <w:sz w:val="22"/>
          <w:szCs w:val="22"/>
          <w:lang w:val="en-US"/>
        </w:rPr>
        <w:t>Mycielski</w:t>
      </w:r>
      <w:proofErr w:type="spellEnd"/>
      <w:r w:rsidR="00971C90" w:rsidRPr="007F62DE">
        <w:rPr>
          <w:rFonts w:ascii="Calibri" w:hAnsi="Calibri"/>
          <w:sz w:val="22"/>
          <w:szCs w:val="22"/>
          <w:lang w:val="en-US"/>
        </w:rPr>
        <w:t xml:space="preserve"> (2012)</w:t>
      </w:r>
      <w:r w:rsidRPr="007F62DE">
        <w:rPr>
          <w:rFonts w:ascii="Calibri" w:hAnsi="Calibri"/>
          <w:sz w:val="22"/>
          <w:szCs w:val="22"/>
          <w:lang w:val="en-US"/>
        </w:rPr>
        <w:t xml:space="preserve"> </w:t>
      </w:r>
      <w:r w:rsidR="00837943" w:rsidRPr="007F62DE">
        <w:rPr>
          <w:rFonts w:ascii="Calibri" w:hAnsi="Calibri"/>
          <w:sz w:val="22"/>
          <w:szCs w:val="22"/>
          <w:lang w:val="en-US"/>
        </w:rPr>
        <w:t>Measuring the trade effects of the euro in C</w:t>
      </w:r>
      <w:r w:rsidR="00971C90" w:rsidRPr="007F62DE">
        <w:rPr>
          <w:rFonts w:ascii="Calibri" w:hAnsi="Calibri"/>
          <w:sz w:val="22"/>
          <w:szCs w:val="22"/>
          <w:lang w:val="en-US"/>
        </w:rPr>
        <w:t>entral and Eastern Europe</w:t>
      </w:r>
      <w:r w:rsidR="00837943" w:rsidRPr="007F62DE">
        <w:rPr>
          <w:rFonts w:ascii="Calibri" w:hAnsi="Calibri"/>
          <w:sz w:val="22"/>
          <w:szCs w:val="22"/>
          <w:lang w:val="en-US"/>
        </w:rPr>
        <w:t xml:space="preserve">, </w:t>
      </w:r>
      <w:r w:rsidR="00837943" w:rsidRPr="007F62DE">
        <w:rPr>
          <w:rStyle w:val="journal"/>
          <w:rFonts w:ascii="Calibri" w:hAnsi="Calibri"/>
          <w:i/>
          <w:sz w:val="22"/>
          <w:szCs w:val="22"/>
          <w:lang w:val="en-US"/>
        </w:rPr>
        <w:t>The Journal of International Trade &amp; Economic Development</w:t>
      </w:r>
      <w:r w:rsidR="00837943" w:rsidRPr="007F62DE">
        <w:rPr>
          <w:rStyle w:val="volume"/>
          <w:rFonts w:ascii="Calibri" w:hAnsi="Calibri"/>
          <w:sz w:val="22"/>
          <w:szCs w:val="22"/>
          <w:lang w:val="en-US"/>
        </w:rPr>
        <w:t>, Volume 21, Issue 1,</w:t>
      </w:r>
      <w:r w:rsidR="00915F3E">
        <w:rPr>
          <w:rStyle w:val="volume"/>
          <w:rFonts w:ascii="Calibri" w:hAnsi="Calibri"/>
          <w:sz w:val="22"/>
          <w:szCs w:val="22"/>
          <w:lang w:val="en-US"/>
        </w:rPr>
        <w:t xml:space="preserve"> February 2012, pp.</w:t>
      </w:r>
      <w:r w:rsidR="00837943" w:rsidRPr="007F62DE">
        <w:rPr>
          <w:rStyle w:val="volume"/>
          <w:rFonts w:ascii="Calibri" w:hAnsi="Calibri"/>
          <w:sz w:val="22"/>
          <w:szCs w:val="22"/>
          <w:lang w:val="en-US"/>
        </w:rPr>
        <w:t xml:space="preserve"> 25-49. </w:t>
      </w:r>
      <w:bookmarkStart w:id="0" w:name="_GoBack"/>
      <w:bookmarkEnd w:id="0"/>
    </w:p>
    <w:sectPr w:rsidR="001A47BE" w:rsidRPr="007F6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B78"/>
    <w:multiLevelType w:val="hybridMultilevel"/>
    <w:tmpl w:val="F334AF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1B394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>
    <w:nsid w:val="1C7B42A9"/>
    <w:multiLevelType w:val="singleLevel"/>
    <w:tmpl w:val="2F02AD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3909C1"/>
    <w:multiLevelType w:val="hybridMultilevel"/>
    <w:tmpl w:val="A88466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4C3546"/>
    <w:multiLevelType w:val="hybridMultilevel"/>
    <w:tmpl w:val="FAC02F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9AF1FCA"/>
    <w:multiLevelType w:val="hybridMultilevel"/>
    <w:tmpl w:val="7EB2E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05"/>
    <w:rsid w:val="000D3D3B"/>
    <w:rsid w:val="0012150B"/>
    <w:rsid w:val="0014140A"/>
    <w:rsid w:val="001A47BE"/>
    <w:rsid w:val="001D46B7"/>
    <w:rsid w:val="003268A7"/>
    <w:rsid w:val="00440123"/>
    <w:rsid w:val="005108A3"/>
    <w:rsid w:val="0057374A"/>
    <w:rsid w:val="00620D16"/>
    <w:rsid w:val="00641348"/>
    <w:rsid w:val="006D63B1"/>
    <w:rsid w:val="006E59A8"/>
    <w:rsid w:val="00795DD0"/>
    <w:rsid w:val="007E011F"/>
    <w:rsid w:val="007F62DE"/>
    <w:rsid w:val="00837943"/>
    <w:rsid w:val="00851DE5"/>
    <w:rsid w:val="00915F3E"/>
    <w:rsid w:val="00920C46"/>
    <w:rsid w:val="00971C90"/>
    <w:rsid w:val="009C5FFD"/>
    <w:rsid w:val="00A64115"/>
    <w:rsid w:val="00AD4391"/>
    <w:rsid w:val="00AD50BD"/>
    <w:rsid w:val="00B2210E"/>
    <w:rsid w:val="00BB2678"/>
    <w:rsid w:val="00C9553C"/>
    <w:rsid w:val="00CD62B9"/>
    <w:rsid w:val="00F46699"/>
    <w:rsid w:val="00F75605"/>
    <w:rsid w:val="00FB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1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D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D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D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1D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794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journal">
    <w:name w:val="journal"/>
    <w:basedOn w:val="Domylnaczcionkaakapitu"/>
    <w:rsid w:val="00837943"/>
  </w:style>
  <w:style w:type="character" w:customStyle="1" w:styleId="volume">
    <w:name w:val="volume"/>
    <w:basedOn w:val="Domylnaczcionkaakapitu"/>
    <w:rsid w:val="00837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1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D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D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D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1D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794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journal">
    <w:name w:val="journal"/>
    <w:basedOn w:val="Domylnaczcionkaakapitu"/>
    <w:rsid w:val="00837943"/>
  </w:style>
  <w:style w:type="character" w:customStyle="1" w:styleId="volume">
    <w:name w:val="volume"/>
    <w:basedOn w:val="Domylnaczcionkaakapitu"/>
    <w:rsid w:val="00837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A975-20F0-4447-9B60-97809AE2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13</cp:revision>
  <dcterms:created xsi:type="dcterms:W3CDTF">2017-04-11T20:42:00Z</dcterms:created>
  <dcterms:modified xsi:type="dcterms:W3CDTF">2017-04-11T21:13:00Z</dcterms:modified>
</cp:coreProperties>
</file>